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B7" w:rsidRDefault="00392CB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资产管理处关于校园相关空间</w:t>
      </w:r>
    </w:p>
    <w:p w:rsidR="009B62B7" w:rsidRDefault="00392CB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使用规划的报告</w:t>
      </w:r>
    </w:p>
    <w:p w:rsidR="009B62B7" w:rsidRDefault="00392CB8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</w:t>
      </w:r>
    </w:p>
    <w:p w:rsidR="009B62B7" w:rsidRDefault="00392CB8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为全面提高我校各单位用房保障水平，促进房屋资源的科学使用、均衡配置，结合学校6号学生公寓建设、学校整体规划要求及各单位办公用房需求情况，制定校园相关空间使用规划方案如下：</w:t>
      </w:r>
    </w:p>
    <w:p w:rsidR="009B62B7" w:rsidRDefault="00392CB8">
      <w:pPr>
        <w:spacing w:line="5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一、学校新增房源基本情况</w:t>
      </w:r>
    </w:p>
    <w:p w:rsidR="009B62B7" w:rsidRDefault="00392CB8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目前我校总建筑面积为40.33万平米，在校生人数15075人。目前，我校6号学生公寓正在紧张施工阶段，预计2021年能够正常投入使用。除了用于学生宿舍，能用于统一调配的房源包括：（1）地上二层部分464平米，其中大空间390平米，左右配套用房2间合计面积74平米（层高3米）；（2）地下一层2118平米，其中开放大空间1284.8平米，西侧开放空间带天窗、配备中央空调，东侧配套管理用房39间、面积834平米（层高4.8米）。</w:t>
      </w:r>
    </w:p>
    <w:p w:rsidR="009B62B7" w:rsidRDefault="00392CB8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一号食堂目前二层单位已经退出经营，一层随着6号公寓建设完成预计2021年5月也可交还学校。一号食堂建筑面积2381.22平米，其中一层可使用的大空间1045平米、层高3.6米，二层可使用的大空间1015平米、层高4.4米。</w:t>
      </w:r>
    </w:p>
    <w:p w:rsidR="009B62B7" w:rsidRDefault="00392CB8">
      <w:pPr>
        <w:spacing w:line="5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二、调整及保障方案</w:t>
      </w:r>
    </w:p>
    <w:p w:rsidR="009B62B7" w:rsidRDefault="00392CB8">
      <w:pPr>
        <w:spacing w:line="500" w:lineRule="exact"/>
        <w:ind w:firstLineChars="200" w:firstLine="640"/>
        <w:rPr>
          <w:rFonts w:ascii="楷体_GB2312" w:eastAsia="楷体_GB2312" w:hAnsi="楷体_GB2312" w:cs="楷体_GB2312"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</w:rPr>
        <w:t>（一）增加食堂面积</w:t>
      </w:r>
    </w:p>
    <w:p w:rsidR="009B62B7" w:rsidRDefault="00392CB8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按照教育部</w:t>
      </w:r>
      <w:r>
        <w:rPr>
          <w:rFonts w:ascii="仿宋_GB2312" w:eastAsia="仿宋_GB2312" w:hAnsi="仿宋_GB2312" w:cs="仿宋_GB2312" w:hint="eastAsia"/>
          <w:sz w:val="32"/>
          <w:szCs w:val="32"/>
        </w:rPr>
        <w:t>《普通高等学校建筑面积指标》的相关指标要求，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学生食堂缺口1367平米，我校二食堂三层共计1907平米，是按照食堂标准建设，目前用于学生资助中心和大学生艺术教育中心使用。</w:t>
      </w:r>
    </w:p>
    <w:p w:rsidR="009B62B7" w:rsidRDefault="00392CB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为方便食堂的集中统一管理，缓解全校1万多师生员工用餐压力，二食堂三层恢复食堂功能。</w:t>
      </w:r>
    </w:p>
    <w:p w:rsidR="009B62B7" w:rsidRDefault="00392CB8">
      <w:pPr>
        <w:spacing w:line="500" w:lineRule="exact"/>
        <w:ind w:firstLineChars="200" w:firstLine="640"/>
        <w:rPr>
          <w:rFonts w:ascii="楷体_GB2312" w:eastAsia="楷体_GB2312" w:hAnsi="楷体_GB2312" w:cs="楷体_GB2312"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</w:rPr>
        <w:lastRenderedPageBreak/>
        <w:t>（二）学生资助中心、大学生艺术教育中心、东220报告厅</w:t>
      </w:r>
    </w:p>
    <w:p w:rsidR="00C73243" w:rsidRPr="00C73243" w:rsidRDefault="00C73243" w:rsidP="00C73243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73243">
        <w:rPr>
          <w:rFonts w:ascii="仿宋_GB2312" w:eastAsia="仿宋_GB2312" w:hAnsi="仿宋_GB2312" w:cs="仿宋_GB2312" w:hint="eastAsia"/>
          <w:kern w:val="0"/>
          <w:sz w:val="32"/>
          <w:szCs w:val="32"/>
        </w:rPr>
        <w:t>1.学生资助中心搬迁至6号学生公寓地上2层部分，多余空间部分用于学生创业宣讲室等；</w:t>
      </w:r>
    </w:p>
    <w:p w:rsidR="00C73243" w:rsidRPr="00C73243" w:rsidRDefault="00C73243" w:rsidP="00C73243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73243">
        <w:rPr>
          <w:rFonts w:ascii="仿宋_GB2312" w:eastAsia="仿宋_GB2312" w:hAnsi="仿宋_GB2312" w:cs="仿宋_GB2312" w:hint="eastAsia"/>
          <w:kern w:val="0"/>
          <w:sz w:val="32"/>
          <w:szCs w:val="32"/>
        </w:rPr>
        <w:t>2.大学生艺术教育中心迁至6号公寓地下一层西南侧大空间，向东楼东220学术报告厅搬迁到地下一层西北侧大空间；</w:t>
      </w:r>
    </w:p>
    <w:p w:rsidR="009B62B7" w:rsidRDefault="00392CB8">
      <w:pPr>
        <w:spacing w:line="500" w:lineRule="exact"/>
        <w:ind w:firstLineChars="200" w:firstLine="640"/>
        <w:rPr>
          <w:rFonts w:ascii="楷体_GB2312" w:eastAsia="楷体_GB2312" w:hAnsi="楷体_GB2312" w:cs="楷体_GB2312"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</w:rPr>
        <w:t>（三）增加教学单位新教工办公用房</w:t>
      </w:r>
    </w:p>
    <w:p w:rsidR="009B62B7" w:rsidRDefault="00392CB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1.财政税务学院近3年新增教学人员9人，分配博远楼435用于教学办公；</w:t>
      </w:r>
    </w:p>
    <w:p w:rsidR="009B62B7" w:rsidRDefault="00392CB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2.法学院近3年新增教学人员10人，分配博远楼</w:t>
      </w:r>
      <w:r w:rsidR="006444E3">
        <w:rPr>
          <w:rFonts w:ascii="仿宋_GB2312" w:eastAsia="仿宋_GB2312" w:hAnsi="仿宋_GB2312" w:cs="仿宋_GB2312" w:hint="eastAsia"/>
          <w:kern w:val="0"/>
          <w:sz w:val="32"/>
          <w:szCs w:val="32"/>
        </w:rPr>
        <w:t>417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用于教学办公；</w:t>
      </w:r>
    </w:p>
    <w:p w:rsidR="009B62B7" w:rsidRDefault="00392CB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3.金融学院近3年新增教学人员18人，分配办公用房8间，其中包括诚明楼332、335、337、220、218、223、227、225，用于教学人员办公；</w:t>
      </w:r>
    </w:p>
    <w:p w:rsidR="009B62B7" w:rsidRDefault="00392CB8">
      <w:pPr>
        <w:spacing w:line="5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4.统计学院近3年新增教学人员11人，分配办公用房4间，其中包括诚明楼430、419、西105、129，用于教学人员办公；</w:t>
      </w:r>
    </w:p>
    <w:p w:rsidR="009B62B7" w:rsidRDefault="00C73243">
      <w:pPr>
        <w:spacing w:line="500" w:lineRule="exact"/>
        <w:ind w:firstLineChars="200" w:firstLine="640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 w:rsidR="00392CB8">
        <w:rPr>
          <w:rFonts w:ascii="仿宋_GB2312" w:eastAsia="仿宋_GB2312" w:hAnsi="仿宋_GB2312" w:cs="仿宋_GB2312" w:hint="eastAsia"/>
          <w:kern w:val="0"/>
          <w:sz w:val="32"/>
          <w:szCs w:val="32"/>
        </w:rPr>
        <w:t>.</w:t>
      </w:r>
      <w:proofErr w:type="gramStart"/>
      <w:r w:rsidR="00392CB8"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proofErr w:type="gramEnd"/>
      <w:r w:rsidR="00392CB8">
        <w:rPr>
          <w:rFonts w:ascii="仿宋_GB2312" w:eastAsia="仿宋_GB2312" w:hAnsi="仿宋_GB2312" w:cs="仿宋_GB2312" w:hint="eastAsia"/>
          <w:kern w:val="0"/>
          <w:sz w:val="32"/>
          <w:szCs w:val="32"/>
        </w:rPr>
        <w:t>食堂作为科研平台储备用房，根据十四五发展规划需求再行调整分配使用。</w:t>
      </w:r>
    </w:p>
    <w:p w:rsidR="009B62B7" w:rsidRDefault="009B62B7">
      <w:pPr>
        <w:spacing w:line="500" w:lineRule="exact"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p w:rsidR="009B62B7" w:rsidRDefault="00392CB8">
      <w:pPr>
        <w:wordWrap w:val="0"/>
        <w:spacing w:line="50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资产管理处    </w:t>
      </w:r>
    </w:p>
    <w:p w:rsidR="009B62B7" w:rsidRDefault="00392CB8">
      <w:pPr>
        <w:spacing w:line="50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2020年11月27日</w:t>
      </w:r>
    </w:p>
    <w:sectPr w:rsidR="009B62B7">
      <w:footerReference w:type="default" r:id="rId9"/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96" w:rsidRDefault="00104596">
      <w:r>
        <w:separator/>
      </w:r>
    </w:p>
  </w:endnote>
  <w:endnote w:type="continuationSeparator" w:id="0">
    <w:p w:rsidR="00104596" w:rsidRDefault="0010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322830"/>
    </w:sdtPr>
    <w:sdtEndPr/>
    <w:sdtContent>
      <w:p w:rsidR="009B62B7" w:rsidRDefault="00392C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4E3" w:rsidRPr="006444E3">
          <w:rPr>
            <w:noProof/>
            <w:lang w:val="zh-CN"/>
          </w:rPr>
          <w:t>2</w:t>
        </w:r>
        <w:r>
          <w:fldChar w:fldCharType="end"/>
        </w:r>
      </w:p>
    </w:sdtContent>
  </w:sdt>
  <w:p w:rsidR="009B62B7" w:rsidRDefault="009B62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96" w:rsidRDefault="00104596">
      <w:r>
        <w:separator/>
      </w:r>
    </w:p>
  </w:footnote>
  <w:footnote w:type="continuationSeparator" w:id="0">
    <w:p w:rsidR="00104596" w:rsidRDefault="0010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94"/>
    <w:rsid w:val="00030B97"/>
    <w:rsid w:val="0004066F"/>
    <w:rsid w:val="0004305A"/>
    <w:rsid w:val="00064AEB"/>
    <w:rsid w:val="000E74BA"/>
    <w:rsid w:val="000F3FE4"/>
    <w:rsid w:val="00104596"/>
    <w:rsid w:val="001127F2"/>
    <w:rsid w:val="001410B9"/>
    <w:rsid w:val="00156420"/>
    <w:rsid w:val="001809A8"/>
    <w:rsid w:val="00194DCA"/>
    <w:rsid w:val="001C4BA8"/>
    <w:rsid w:val="001D0C6F"/>
    <w:rsid w:val="001D1D9B"/>
    <w:rsid w:val="001D7D15"/>
    <w:rsid w:val="001E3851"/>
    <w:rsid w:val="001F2799"/>
    <w:rsid w:val="001F27EF"/>
    <w:rsid w:val="0022088E"/>
    <w:rsid w:val="00224808"/>
    <w:rsid w:val="0024057A"/>
    <w:rsid w:val="002440E9"/>
    <w:rsid w:val="00250145"/>
    <w:rsid w:val="00251927"/>
    <w:rsid w:val="00286D8F"/>
    <w:rsid w:val="002919FF"/>
    <w:rsid w:val="00291AD5"/>
    <w:rsid w:val="002976CB"/>
    <w:rsid w:val="002C642E"/>
    <w:rsid w:val="002D61A3"/>
    <w:rsid w:val="002E563C"/>
    <w:rsid w:val="002E7FED"/>
    <w:rsid w:val="002F02F9"/>
    <w:rsid w:val="002F2177"/>
    <w:rsid w:val="00300664"/>
    <w:rsid w:val="0031062B"/>
    <w:rsid w:val="00320506"/>
    <w:rsid w:val="00321C5E"/>
    <w:rsid w:val="00334378"/>
    <w:rsid w:val="00344D74"/>
    <w:rsid w:val="00364AB3"/>
    <w:rsid w:val="00383DC9"/>
    <w:rsid w:val="00386A75"/>
    <w:rsid w:val="00392CB8"/>
    <w:rsid w:val="003A0283"/>
    <w:rsid w:val="003A556B"/>
    <w:rsid w:val="003C77E4"/>
    <w:rsid w:val="003D2D42"/>
    <w:rsid w:val="004055DA"/>
    <w:rsid w:val="00442DA4"/>
    <w:rsid w:val="004619A7"/>
    <w:rsid w:val="004858B7"/>
    <w:rsid w:val="00490475"/>
    <w:rsid w:val="004C4B53"/>
    <w:rsid w:val="004D1C06"/>
    <w:rsid w:val="004F0896"/>
    <w:rsid w:val="00517742"/>
    <w:rsid w:val="0052776E"/>
    <w:rsid w:val="00535897"/>
    <w:rsid w:val="00543859"/>
    <w:rsid w:val="00555814"/>
    <w:rsid w:val="00570904"/>
    <w:rsid w:val="00576EBF"/>
    <w:rsid w:val="00582162"/>
    <w:rsid w:val="005A0EE6"/>
    <w:rsid w:val="005A25AB"/>
    <w:rsid w:val="005A3455"/>
    <w:rsid w:val="005A7E79"/>
    <w:rsid w:val="005B54CE"/>
    <w:rsid w:val="005C3D21"/>
    <w:rsid w:val="005E7A29"/>
    <w:rsid w:val="005F2EE5"/>
    <w:rsid w:val="00611A7A"/>
    <w:rsid w:val="0061285E"/>
    <w:rsid w:val="00622D58"/>
    <w:rsid w:val="006237B2"/>
    <w:rsid w:val="006444E3"/>
    <w:rsid w:val="00654132"/>
    <w:rsid w:val="00660723"/>
    <w:rsid w:val="00662976"/>
    <w:rsid w:val="00692A08"/>
    <w:rsid w:val="006D2C98"/>
    <w:rsid w:val="00750A2C"/>
    <w:rsid w:val="00761193"/>
    <w:rsid w:val="0077212C"/>
    <w:rsid w:val="00773B96"/>
    <w:rsid w:val="007B0DC8"/>
    <w:rsid w:val="007E4004"/>
    <w:rsid w:val="007F39D8"/>
    <w:rsid w:val="008051F6"/>
    <w:rsid w:val="008625AB"/>
    <w:rsid w:val="0087377D"/>
    <w:rsid w:val="008A4E7E"/>
    <w:rsid w:val="008B0E1C"/>
    <w:rsid w:val="008B7392"/>
    <w:rsid w:val="008C185D"/>
    <w:rsid w:val="008C1C83"/>
    <w:rsid w:val="008E4EE7"/>
    <w:rsid w:val="008F22A6"/>
    <w:rsid w:val="009101F3"/>
    <w:rsid w:val="009106B7"/>
    <w:rsid w:val="00914A28"/>
    <w:rsid w:val="00923236"/>
    <w:rsid w:val="0093033F"/>
    <w:rsid w:val="009334CB"/>
    <w:rsid w:val="00940CFA"/>
    <w:rsid w:val="00943F9E"/>
    <w:rsid w:val="00974975"/>
    <w:rsid w:val="0099077C"/>
    <w:rsid w:val="009A36C2"/>
    <w:rsid w:val="009B1B66"/>
    <w:rsid w:val="009B62B7"/>
    <w:rsid w:val="009C51DE"/>
    <w:rsid w:val="009C6EC0"/>
    <w:rsid w:val="009D117C"/>
    <w:rsid w:val="009D50FD"/>
    <w:rsid w:val="009D6ADE"/>
    <w:rsid w:val="009F0C0D"/>
    <w:rsid w:val="00A00097"/>
    <w:rsid w:val="00A01F53"/>
    <w:rsid w:val="00A338C8"/>
    <w:rsid w:val="00A37C18"/>
    <w:rsid w:val="00A73B1C"/>
    <w:rsid w:val="00A81F33"/>
    <w:rsid w:val="00A86FB5"/>
    <w:rsid w:val="00AC0D3C"/>
    <w:rsid w:val="00AC6480"/>
    <w:rsid w:val="00AE7158"/>
    <w:rsid w:val="00B2168A"/>
    <w:rsid w:val="00B36DBD"/>
    <w:rsid w:val="00B36FE7"/>
    <w:rsid w:val="00B43E5F"/>
    <w:rsid w:val="00B57883"/>
    <w:rsid w:val="00B66B05"/>
    <w:rsid w:val="00B67C35"/>
    <w:rsid w:val="00B925C7"/>
    <w:rsid w:val="00BA3819"/>
    <w:rsid w:val="00BA4880"/>
    <w:rsid w:val="00BA76C0"/>
    <w:rsid w:val="00BB2207"/>
    <w:rsid w:val="00BB7624"/>
    <w:rsid w:val="00BC5731"/>
    <w:rsid w:val="00BF26C3"/>
    <w:rsid w:val="00C17245"/>
    <w:rsid w:val="00C17BF2"/>
    <w:rsid w:val="00C264A4"/>
    <w:rsid w:val="00C3180C"/>
    <w:rsid w:val="00C56455"/>
    <w:rsid w:val="00C73243"/>
    <w:rsid w:val="00C85717"/>
    <w:rsid w:val="00C87538"/>
    <w:rsid w:val="00CA63B6"/>
    <w:rsid w:val="00CC48EB"/>
    <w:rsid w:val="00CE09E7"/>
    <w:rsid w:val="00CE344A"/>
    <w:rsid w:val="00D15459"/>
    <w:rsid w:val="00D16031"/>
    <w:rsid w:val="00D40976"/>
    <w:rsid w:val="00D55773"/>
    <w:rsid w:val="00D66045"/>
    <w:rsid w:val="00D91820"/>
    <w:rsid w:val="00DA2B6C"/>
    <w:rsid w:val="00DB7422"/>
    <w:rsid w:val="00DD4FDA"/>
    <w:rsid w:val="00DF07BB"/>
    <w:rsid w:val="00DF75C9"/>
    <w:rsid w:val="00E14ABD"/>
    <w:rsid w:val="00E2405C"/>
    <w:rsid w:val="00E656BB"/>
    <w:rsid w:val="00E854C0"/>
    <w:rsid w:val="00EB40B7"/>
    <w:rsid w:val="00EC2327"/>
    <w:rsid w:val="00ED3B4C"/>
    <w:rsid w:val="00ED6765"/>
    <w:rsid w:val="00EE5721"/>
    <w:rsid w:val="00EE78E7"/>
    <w:rsid w:val="00EF1132"/>
    <w:rsid w:val="00EF5894"/>
    <w:rsid w:val="00EF79DB"/>
    <w:rsid w:val="00F04C3A"/>
    <w:rsid w:val="00F43F6E"/>
    <w:rsid w:val="00F443DB"/>
    <w:rsid w:val="00F60CA9"/>
    <w:rsid w:val="00FB1222"/>
    <w:rsid w:val="00FB3F4F"/>
    <w:rsid w:val="00FE3D5F"/>
    <w:rsid w:val="062E7EC2"/>
    <w:rsid w:val="1667739B"/>
    <w:rsid w:val="1A0F7DED"/>
    <w:rsid w:val="5B5E218A"/>
    <w:rsid w:val="7B6D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hAnsi="宋体"/>
      <w:b/>
      <w:sz w:val="27"/>
      <w:szCs w:val="27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宋体" w:hAnsi="宋体"/>
      <w:b/>
      <w:sz w:val="27"/>
      <w:szCs w:val="27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81192-6FB6-421A-8722-A8C7F590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cp:lastPrinted>2020-10-14T05:46:00Z</cp:lastPrinted>
  <dcterms:created xsi:type="dcterms:W3CDTF">2020-11-19T05:33:00Z</dcterms:created>
  <dcterms:modified xsi:type="dcterms:W3CDTF">2020-12-11T01:27:00Z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